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Положение о конкурсе по секции "StartUp Battle" фестиваля «ITFest 2025»</w:t>
      </w:r>
    </w:p>
    <w:p w:rsidR="00000000" w:rsidDel="00000000" w:rsidP="00000000" w:rsidRDefault="00000000" w:rsidRPr="00000000" w14:paraId="00000002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 Общие положения: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1.1. Секция «StartUp Battle» представляет собой демонстрацию IT-проектов и стартапов, выполненных в различных форматах, включая мобильные приложения, веб-платформы, аппаратные решения и программное обеспечение.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1.2. Общая цель секции – стимулировать предпринимательскую активность и развивать стартап-экосистему в Казахстане. Участие в секции помогает молодым стартаперам раскрыть свой потенциал в создании инновационных проектов, получить знания и навыки в области предпринимательства, а также продемонстрировать значимость стартапов в развитии цифровой экономики и общества в целом.</w:t>
      </w:r>
    </w:p>
    <w:p w:rsidR="00000000" w:rsidDel="00000000" w:rsidP="00000000" w:rsidRDefault="00000000" w:rsidRPr="00000000" w14:paraId="00000005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 Цели секции «StartUp Battle»: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2.1. Выявление предпринимательского и инновационного потенциала участников конкурса в области стартапов и IT-проектов.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2.2. Развитие профессиональных навыков и предпринимательских компетенций участников.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2.3. Предоставление участникам возможности продемонстрировать значимость своих проектов в решении актуальных проблем современного общества и цифровой экономики.</w:t>
      </w:r>
    </w:p>
    <w:p w:rsidR="00000000" w:rsidDel="00000000" w:rsidP="00000000" w:rsidRDefault="00000000" w:rsidRPr="00000000" w14:paraId="00000009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 Регламент секции «StartUp Battle»: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3.1. Участниками могут стать школьники, студенты вузов и колледжей. Формат проведения: офлайн. Минимум один участник команды должен присутствовать на самом мероприятии. 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3.2.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Перед финальным питчингом своих идей для жюри проводится предварительный отбор проектов, который состоится 28 ноября 2025 года на базе Международного университета информационных технологий (МУИТ). Отбор проходит оффлайн, а для иногородних участников — онлайн (в конце очереди). К оценке проектов привлекаются члены жюри от университетов-организаторов фестиваля: IITU, KBTU, Astana IT, UIB. Продолжительность презентации — 3 минуты, сессия вопросов и ответов (Q&amp;A) — 2 минуты. По результатам отбора в финал выходят 25 лучших проектов из вузов и колледжей и 5 лучших проектов от школьных команд, набравших наибольшее количество баллов по сумме оценок жюри.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3.3.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Презентации для этапа предварительного отбора должны быть подготовлены в соответствии с требованиями, описанными в пункте 3.7 Положения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3.4.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Жюри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секции «StartUp Battle», состоящие из практикующих специалистов, путем обсуждения и голосования определяют участников, прошедших этап отбора.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3.5. Принимаются работы, связанные с IT-технологиями (мобильные приложения, платформы, веб-сайты, ПО, hardware и др.).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3.6. К участию допускаются исключительно проекты, в которых реализованы технологии искусственного интеллекта (ИИ) или машинного обучения (ML). Под использованием ИИ понимается как разработка собственных моделей, так и интеграция существующих API-сервисов (например, языковых моделей, компьютерного зрения, рекомендательных систем и др.).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3.7. К рассмотрению принимаются только проекты, находящиеся на стадии MVP (Minimum Viable Product), и имеющие представленные: бизнес-план; анализ конкурентов; проработанную бизнес-модель.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3.8. Под MVP (минимально жизнеспособным продуктом) в рамках секции понимается прототип проекта, имеющий функциональный программный код, обеспечивающий базовую работоспособность решения и возможность демонстрации ключевого сценария использования. Презентационные макеты без реализованной логики не рассматриваются.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3.9.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К участию могут быть допущены проекты, находящиеся на более продвинутых стадиях развития, включая:</w:t>
        <w:br w:type="textWrapping"/>
        <w:t xml:space="preserve">- стартапы, имеющие активных пользователей или клиентов;</w:t>
        <w:br w:type="textWrapping"/>
        <w:t xml:space="preserve">- проекты с первыми продажами, контрактами или инвестициями;</w:t>
        <w:br w:type="textWrapping"/>
        <w:t xml:space="preserve">- команды, выпустившие продукт на рынок и осуществляющие коммерческую деятельность;</w:t>
        <w:br w:type="textWrapping"/>
        <w:t xml:space="preserve">- стартапы, являющиеся призёрами или победителями секции «StartUp Battle» фестиваля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ITFest 2024.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3.10. Решение о допуске подобных проектов принимает организатор секции «StartUp Battle». Оргкомитет сохраняет за собой право: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— допустить проект к участию,</w:t>
        <w:br w:type="textWrapping"/>
        <w:t xml:space="preserve"> — допустить вне конкурса,</w:t>
        <w:br w:type="textWrapping"/>
        <w:t xml:space="preserve"> — или отказать в участии,</w:t>
        <w:br w:type="textWrapping"/>
        <w:t xml:space="preserve"> исходя из принципов справедливости, прозрачности и соблюдения конкурсного уровня.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3.11. Проекты, признанные организаторами «превышающими максимальный уровень» (выше стадии MVP), могут быть допущены только в формате презентации (вне конкурса) и не участвуют в распределении призовых мест, не входят в итоговый рейтинг и не рассматриваются жюри в рамках конкурентной оценки.</w:t>
      </w:r>
    </w:p>
    <w:p w:rsidR="00000000" w:rsidDel="00000000" w:rsidP="00000000" w:rsidRDefault="00000000" w:rsidRPr="00000000" w14:paraId="00000015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 Правила и порядок проведения секции «StartUp Battle»: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4.1. Администрация секции сохраняет за собой право дополнять и изменять настоящие правила турнира по своему усмотрению.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4.2. Участники автоматически соглашаются со всеми приведенными правилами секции.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4.3. Любые споры относительно ситуаций, не указанных в правилах, будут решены судьями секции на их усмотрение.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4.4. Никнеймы, аватарки, теги и названия команд должны быть строго в рамках цензуры и не содержать оскорбительных, провокационных слов. В противном случае против участника могут быть применены меры, вплоть до дисквалификации.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4.5. В названиях команд участников не должно быть рекламы сторонних ресурсов.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4.6. Участникам запрещается:</w:t>
        <w:br w:type="textWrapping"/>
        <w:t xml:space="preserve">4.6.1. Нарушать этикет и проявлять неуважение к соперникам, судьям, организаторам или зрителям.</w:t>
        <w:br w:type="textWrapping"/>
        <w:t xml:space="preserve">4.6.2. Публично выражать агрессию, оскорбления или вовлекаться в физическую конфронтацию с другими участниками.</w:t>
        <w:br w:type="textWrapping"/>
        <w:t xml:space="preserve">4.6.3. Вмешиваться в работу судей, давать комментарии или инструкции судьям во время проведения соревнования.</w:t>
        <w:br w:type="textWrapping"/>
        <w:t xml:space="preserve">4.6.4. Нарушать общественный порядок, привносить алкоголь или наркотики на территорию проведения соревнования.</w:t>
        <w:br w:type="textWrapping"/>
        <w:t xml:space="preserve">4.6.5. Опубликовывать вредоносную или оскорбительную информацию о соревновании, участниках, судьях или организаторах в социальных сетях или других средствах массовой информации.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4.7. В случае нарушения пункта 5.6, организаторы оставляют за собой право дисквалификации участника.</w:t>
      </w:r>
    </w:p>
    <w:p w:rsidR="00000000" w:rsidDel="00000000" w:rsidP="00000000" w:rsidRDefault="00000000" w:rsidRPr="00000000" w14:paraId="0000001D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 Награды: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секции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Startup Battle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участвуют как школьники, так и студенты. Денежные призы распределяются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общими местами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независимо от категории участника: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Общий призовой фонд: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1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250 000 тг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2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200 000 тг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3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150 000 тг</w:t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after="80" w:before="280" w:lineRule="auto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bookmarkStart w:colFirst="0" w:colLast="0" w:name="_heading=h.rzx5i3hqay3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6"/>
          <w:szCs w:val="26"/>
          <w:rtl w:val="0"/>
        </w:rPr>
        <w:t xml:space="preserve">Дополнительные условия для школьников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Если призовые места (1–3) занимают школьники, они дополнительно получают образовательные гранты: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100% скидка на год обучения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75% скидка на год обучения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50% скидка на год обучения</w:t>
        <w:br w:type="textWrapping"/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Если же школьники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не входят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в число трёх победителей общего зачёта, то среди школьников формируется отдельный рейтинг,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первые три места среди школьников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получают образовательные гранты: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 место среди школьников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100% скидка на год обучения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75% скидка на год обучения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 место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50% скидка на год обучения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 Организационные моменты: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6.1. Решение жюри по любой ситуации, включая описанные в настоящих Правилах, являются окончательными и обсуждению не подлежат.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6.2. Организатор соревнования имеет право в одностороннем порядке вносить изменения в настоящие Правила. Сообщение участников не требуется.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6.3. Организатор оставляет за собой право не вступать в письменные переговоры либо иные контакты с участниками, кроме как в случаях, указанных в настоящих Правилах.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6.4. Для получения дополнительной информации, консультаций по участию, а также для связи с членами жюри и представителями организационного комитета участники могут обращаться по электронной почте: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b.karabayev@iitu.edu.kz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  <w:br w:type="textWrapping"/>
        <w:t xml:space="preserve">Ответственный организатор — И.о. директора центра IITU Innovation Қарабаев Бақытжан Асылбекұлы (университет IITU).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6.5. Связь с судьями турнира осуществляется через указанные в общих положениях способы.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7">
    <w:name w:val="heading 7"/>
    <w:basedOn w:val="a1"/>
    <w:next w:val="a1"/>
    <w:link w:val="70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8">
    <w:name w:val="heading 8"/>
    <w:basedOn w:val="a1"/>
    <w:next w:val="a1"/>
    <w:link w:val="80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a2" w:default="1">
    <w:name w:val="Default Paragraph Font"/>
    <w:uiPriority w:val="1"/>
    <w:semiHidden w:val="1"/>
    <w:unhideWhenUsed w:val="1"/>
  </w:style>
  <w:style w:type="table" w:styleId="a3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4" w:default="1">
    <w:name w:val="No List"/>
    <w:uiPriority w:val="99"/>
    <w:semiHidden w:val="1"/>
    <w:unhideWhenUsed w:val="1"/>
  </w:style>
  <w:style w:type="paragraph" w:styleId="a5">
    <w:name w:val="header"/>
    <w:basedOn w:val="a1"/>
    <w:link w:val="a6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a6" w:customStyle="1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a8" w:customStyle="1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 w:val="1"/>
    <w:rsid w:val="00FC693F"/>
    <w:pPr>
      <w:spacing w:after="0" w:line="240" w:lineRule="auto"/>
    </w:pPr>
  </w:style>
  <w:style w:type="character" w:styleId="10" w:customStyle="1">
    <w:name w:val="Заголовок 1 Знак"/>
    <w:basedOn w:val="a2"/>
    <w:link w:val="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22" w:customStyle="1">
    <w:name w:val="Заголовок 2 Знак"/>
    <w:basedOn w:val="a2"/>
    <w:link w:val="21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32" w:customStyle="1">
    <w:name w:val="Заголовок 3 Знак"/>
    <w:basedOn w:val="a2"/>
    <w:link w:val="31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ab" w:customStyle="1">
    <w:name w:val="Заголовок Знак"/>
    <w:basedOn w:val="a2"/>
    <w:link w:val="aa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ad" w:customStyle="1">
    <w:name w:val="Подзаголовок Знак"/>
    <w:basedOn w:val="a2"/>
    <w:link w:val="ac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 w:val="1"/>
    <w:rsid w:val="00FC693F"/>
    <w:pPr>
      <w:ind w:left="720"/>
      <w:contextualSpacing w:val="1"/>
    </w:pPr>
  </w:style>
  <w:style w:type="paragraph" w:styleId="af">
    <w:name w:val="Body Text"/>
    <w:basedOn w:val="a1"/>
    <w:link w:val="af0"/>
    <w:uiPriority w:val="99"/>
    <w:unhideWhenUsed w:val="1"/>
    <w:rsid w:val="00AA1D8D"/>
    <w:pPr>
      <w:spacing w:after="120"/>
    </w:pPr>
  </w:style>
  <w:style w:type="character" w:styleId="af0" w:customStyle="1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 w:val="1"/>
    <w:rsid w:val="00AA1D8D"/>
    <w:pPr>
      <w:spacing w:after="120" w:line="480" w:lineRule="auto"/>
    </w:pPr>
  </w:style>
  <w:style w:type="character" w:styleId="24" w:customStyle="1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34" w:customStyle="1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 w:val="1"/>
    <w:rsid w:val="00AA1D8D"/>
    <w:pPr>
      <w:ind w:left="360" w:hanging="360"/>
      <w:contextualSpacing w:val="1"/>
    </w:pPr>
  </w:style>
  <w:style w:type="paragraph" w:styleId="25">
    <w:name w:val="List 2"/>
    <w:basedOn w:val="a1"/>
    <w:uiPriority w:val="99"/>
    <w:unhideWhenUsed w:val="1"/>
    <w:rsid w:val="00326F90"/>
    <w:pPr>
      <w:ind w:left="720" w:hanging="360"/>
      <w:contextualSpacing w:val="1"/>
    </w:pPr>
  </w:style>
  <w:style w:type="paragraph" w:styleId="35">
    <w:name w:val="List 3"/>
    <w:basedOn w:val="a1"/>
    <w:uiPriority w:val="99"/>
    <w:unhideWhenUsed w:val="1"/>
    <w:rsid w:val="00326F90"/>
    <w:pPr>
      <w:ind w:left="1080" w:hanging="360"/>
      <w:contextualSpacing w:val="1"/>
    </w:pPr>
  </w:style>
  <w:style w:type="paragraph" w:styleId="a0">
    <w:name w:val="List Bullet"/>
    <w:basedOn w:val="a1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20">
    <w:name w:val="List Bullet 2"/>
    <w:basedOn w:val="a1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30">
    <w:name w:val="List Bullet 3"/>
    <w:basedOn w:val="a1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a">
    <w:name w:val="List Number"/>
    <w:basedOn w:val="a1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2">
    <w:name w:val="List Number 2"/>
    <w:basedOn w:val="a1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3">
    <w:name w:val="List Number 3"/>
    <w:basedOn w:val="a1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af2">
    <w:name w:val="List Continue"/>
    <w:basedOn w:val="a1"/>
    <w:uiPriority w:val="99"/>
    <w:unhideWhenUsed w:val="1"/>
    <w:rsid w:val="0029639D"/>
    <w:pPr>
      <w:spacing w:after="120"/>
      <w:ind w:left="360"/>
      <w:contextualSpacing w:val="1"/>
    </w:pPr>
  </w:style>
  <w:style w:type="paragraph" w:styleId="26">
    <w:name w:val="List Continue 2"/>
    <w:basedOn w:val="a1"/>
    <w:uiPriority w:val="99"/>
    <w:unhideWhenUsed w:val="1"/>
    <w:rsid w:val="0029639D"/>
    <w:pPr>
      <w:spacing w:after="120"/>
      <w:ind w:left="720"/>
      <w:contextualSpacing w:val="1"/>
    </w:pPr>
  </w:style>
  <w:style w:type="paragraph" w:styleId="36">
    <w:name w:val="List Continue 3"/>
    <w:basedOn w:val="a1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af3">
    <w:name w:val="macro"/>
    <w:link w:val="af4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af4" w:customStyle="1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 w:val="1"/>
    <w:rsid w:val="00FC693F"/>
    <w:rPr>
      <w:i w:val="1"/>
      <w:iCs w:val="1"/>
      <w:color w:val="000000" w:themeColor="text1"/>
    </w:rPr>
  </w:style>
  <w:style w:type="character" w:styleId="28" w:customStyle="1">
    <w:name w:val="Цитата 2 Знак"/>
    <w:basedOn w:val="a2"/>
    <w:link w:val="27"/>
    <w:uiPriority w:val="29"/>
    <w:rsid w:val="00FC693F"/>
    <w:rPr>
      <w:i w:val="1"/>
      <w:iCs w:val="1"/>
      <w:color w:val="000000" w:themeColor="text1"/>
    </w:rPr>
  </w:style>
  <w:style w:type="character" w:styleId="40" w:customStyle="1">
    <w:name w:val="Заголовок 4 Знак"/>
    <w:basedOn w:val="a2"/>
    <w:link w:val="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50" w:customStyle="1">
    <w:name w:val="Заголовок 5 Знак"/>
    <w:basedOn w:val="a2"/>
    <w:link w:val="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60" w:customStyle="1">
    <w:name w:val="Заголовок 6 Знак"/>
    <w:basedOn w:val="a2"/>
    <w:link w:val="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70" w:customStyle="1">
    <w:name w:val="Заголовок 7 Знак"/>
    <w:basedOn w:val="a2"/>
    <w:link w:val="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80" w:customStyle="1">
    <w:name w:val="Заголовок 8 Знак"/>
    <w:basedOn w:val="a2"/>
    <w:link w:val="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90" w:customStyle="1">
    <w:name w:val="Заголовок 9 Знак"/>
    <w:basedOn w:val="a2"/>
    <w:link w:val="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af5">
    <w:name w:val="caption"/>
    <w:basedOn w:val="a1"/>
    <w:next w:val="a1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 w:val="1"/>
    <w:rsid w:val="00FC693F"/>
    <w:rPr>
      <w:b w:val="1"/>
      <w:bCs w:val="1"/>
    </w:rPr>
  </w:style>
  <w:style w:type="character" w:styleId="af7">
    <w:name w:val="Emphasis"/>
    <w:basedOn w:val="a2"/>
    <w:uiPriority w:val="20"/>
    <w:qFormat w:val="1"/>
    <w:rsid w:val="00FC693F"/>
    <w:rPr>
      <w:i w:val="1"/>
      <w:iCs w:val="1"/>
    </w:rPr>
  </w:style>
  <w:style w:type="paragraph" w:styleId="af8">
    <w:name w:val="Intense Quote"/>
    <w:basedOn w:val="a1"/>
    <w:next w:val="a1"/>
    <w:link w:val="af9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af9" w:customStyle="1">
    <w:name w:val="Выделенная цитата Знак"/>
    <w:basedOn w:val="a2"/>
    <w:link w:val="af8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afa">
    <w:name w:val="Subtle Emphasis"/>
    <w:basedOn w:val="a2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afb">
    <w:name w:val="Intense Emphasis"/>
    <w:basedOn w:val="a2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afc">
    <w:name w:val="Subtle Reference"/>
    <w:basedOn w:val="a2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afd">
    <w:name w:val="Intense Reference"/>
    <w:basedOn w:val="a2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aff">
    <w:name w:val="TOC Heading"/>
    <w:basedOn w:val="1"/>
    <w:next w:val="a1"/>
    <w:uiPriority w:val="39"/>
    <w:semiHidden w:val="1"/>
    <w:unhideWhenUsed w:val="1"/>
    <w:qFormat w:val="1"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4yey2z2B1pXw8cv0t29BAAxyOg==">CgMxLjAyDWgucnp4NWkzaHFheTM4AHIhMVJEM09ET05Jbld1djk4UmdnakZISEVIak5vWkNOdzJE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2025-10-13T10:17:00Z</dcterms:created>
  <dc:creator>python-docx</dc:creator>
</cp:coreProperties>
</file>